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50651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1849E6" w:rsidRPr="00506517">
        <w:rPr>
          <w:rFonts w:ascii="Arial" w:hAnsi="Arial" w:cs="Arial"/>
          <w:b/>
          <w:bCs/>
          <w:color w:val="244061"/>
          <w:sz w:val="20"/>
          <w:szCs w:val="20"/>
        </w:rPr>
        <w:t>GJF/</w:t>
      </w:r>
      <w:r w:rsidR="003633F3">
        <w:rPr>
          <w:rFonts w:ascii="Arial" w:hAnsi="Arial" w:cs="Arial"/>
          <w:b/>
          <w:bCs/>
          <w:color w:val="244061"/>
          <w:sz w:val="20"/>
          <w:szCs w:val="20"/>
        </w:rPr>
        <w:t>2017</w:t>
      </w:r>
      <w:r w:rsidR="00513DB0" w:rsidRPr="00506517">
        <w:rPr>
          <w:rFonts w:ascii="Arial" w:hAnsi="Arial" w:cs="Arial"/>
          <w:b/>
          <w:bCs/>
          <w:color w:val="244061"/>
          <w:sz w:val="20"/>
          <w:szCs w:val="20"/>
        </w:rPr>
        <w:t>/</w:t>
      </w:r>
      <w:r w:rsidR="00C02222">
        <w:rPr>
          <w:rFonts w:ascii="Arial" w:hAnsi="Arial" w:cs="Arial"/>
          <w:b/>
          <w:bCs/>
          <w:color w:val="244061"/>
          <w:sz w:val="20"/>
          <w:szCs w:val="20"/>
        </w:rPr>
        <w:t>12/03</w:t>
      </w:r>
    </w:p>
    <w:p w:rsidR="00513DB0" w:rsidRDefault="00CF291B"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4447540</wp:posOffset>
            </wp:positionH>
            <wp:positionV relativeFrom="paragraph">
              <wp:posOffset>62865</wp:posOffset>
            </wp:positionV>
            <wp:extent cx="1315085" cy="1315085"/>
            <wp:effectExtent l="19050" t="0" r="0"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315085" cy="131508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C02222">
        <w:rPr>
          <w:rFonts w:ascii="Arial" w:hAnsi="Arial" w:cs="Arial"/>
          <w:b w:val="0"/>
          <w:sz w:val="24"/>
          <w:szCs w:val="24"/>
        </w:rPr>
        <w:t>7 December</w:t>
      </w:r>
      <w:r w:rsidR="005D0B03">
        <w:rPr>
          <w:rFonts w:ascii="Arial" w:hAnsi="Arial" w:cs="Arial"/>
          <w:b w:val="0"/>
          <w:sz w:val="24"/>
          <w:szCs w:val="24"/>
        </w:rPr>
        <w:t xml:space="preserve"> 2017</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Pr="00E61045" w:rsidRDefault="00A2577B" w:rsidP="00E61045">
      <w:pPr>
        <w:ind w:left="-426" w:right="183"/>
        <w:rPr>
          <w:rFonts w:ascii="Arial" w:hAnsi="Arial" w:cs="Arial"/>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6F64C3">
        <w:rPr>
          <w:rFonts w:ascii="Arial" w:hAnsi="Arial" w:cs="Arial"/>
        </w:rPr>
        <w:t>discuss and</w:t>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1175E5" w:rsidRPr="00C92710">
        <w:rPr>
          <w:rFonts w:ascii="Arial" w:hAnsi="Arial" w:cs="Arial"/>
        </w:rPr>
        <w:t>note</w:t>
      </w:r>
      <w:r w:rsidR="00F1061D">
        <w:rPr>
          <w:rFonts w:ascii="Arial" w:hAnsi="Arial" w:cs="Arial"/>
          <w:iCs/>
        </w:rPr>
        <w:t xml:space="preserve"> th</w:t>
      </w:r>
      <w:r w:rsidR="0014783C">
        <w:rPr>
          <w:rFonts w:ascii="Arial" w:hAnsi="Arial" w:cs="Arial"/>
          <w:iCs/>
        </w:rPr>
        <w:t>e</w:t>
      </w:r>
      <w:r w:rsidR="00F1061D">
        <w:rPr>
          <w:rFonts w:ascii="Arial" w:hAnsi="Arial" w:cs="Arial"/>
          <w:iCs/>
        </w:rPr>
        <w:t xml:space="preserve"> update</w:t>
      </w:r>
      <w:r w:rsidR="00FD5E76">
        <w:rPr>
          <w:rFonts w:ascii="Arial" w:hAnsi="Arial" w:cs="Arial"/>
          <w:i/>
          <w:iCs/>
        </w:rPr>
        <w:br/>
      </w:r>
      <w:r w:rsidR="00FD5E76">
        <w:rPr>
          <w:rFonts w:ascii="Arial" w:hAnsi="Arial" w:cs="Arial"/>
          <w:i/>
          <w:iCs/>
        </w:rPr>
        <w:br/>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8E465D">
        <w:rPr>
          <w:rFonts w:ascii="Arial" w:hAnsi="Arial" w:cs="Arial"/>
        </w:rPr>
        <w:t>17</w:t>
      </w:r>
      <w:r w:rsidR="00566125">
        <w:rPr>
          <w:rFonts w:ascii="Arial" w:hAnsi="Arial" w:cs="Arial"/>
        </w:rPr>
        <w:t xml:space="preserve"> </w:t>
      </w:r>
      <w:r w:rsidR="008E465D">
        <w:rPr>
          <w:rFonts w:ascii="Arial" w:hAnsi="Arial" w:cs="Arial"/>
        </w:rPr>
        <w:t>November</w:t>
      </w:r>
      <w:r w:rsidR="005279AF">
        <w:rPr>
          <w:rFonts w:ascii="Arial" w:hAnsi="Arial" w:cs="Arial"/>
        </w:rPr>
        <w:t xml:space="preserve"> 2017</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586656">
        <w:trPr>
          <w:trHeight w:val="388"/>
        </w:trPr>
        <w:tc>
          <w:tcPr>
            <w:tcW w:w="1251"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586656">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29" w:type="dxa"/>
          </w:tcPr>
          <w:p w:rsidR="006D232B" w:rsidRPr="00E61045" w:rsidRDefault="006D232B" w:rsidP="0050651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506517">
            <w:pPr>
              <w:rPr>
                <w:rFonts w:ascii="Arial" w:hAnsi="Arial" w:cs="Arial"/>
                <w:bCs/>
                <w:lang w:val="en-US"/>
              </w:rPr>
            </w:pPr>
          </w:p>
          <w:p w:rsidR="00B24C85" w:rsidRPr="00B24C85" w:rsidRDefault="00B24C85" w:rsidP="003F072A">
            <w:pPr>
              <w:outlineLvl w:val="0"/>
              <w:rPr>
                <w:rFonts w:ascii="Arial" w:hAnsi="Arial" w:cs="Arial"/>
                <w:b/>
              </w:rPr>
            </w:pPr>
            <w:r w:rsidRPr="00B24C85">
              <w:rPr>
                <w:rFonts w:ascii="Arial" w:hAnsi="Arial" w:cs="Arial"/>
                <w:b/>
              </w:rPr>
              <w:t>Policy updates from the Staff Governance Sub Group</w:t>
            </w:r>
          </w:p>
          <w:p w:rsidR="00D84CAE" w:rsidRDefault="00D84CAE" w:rsidP="00132628">
            <w:pPr>
              <w:rPr>
                <w:rFonts w:ascii="Arial" w:hAnsi="Arial" w:cs="Arial"/>
              </w:rPr>
            </w:pPr>
          </w:p>
          <w:p w:rsidR="00B24C85" w:rsidRDefault="00B24C85" w:rsidP="00132628">
            <w:pPr>
              <w:rPr>
                <w:rFonts w:ascii="Arial" w:hAnsi="Arial" w:cs="Arial"/>
              </w:rPr>
            </w:pPr>
            <w:r>
              <w:rPr>
                <w:rFonts w:ascii="Arial" w:hAnsi="Arial" w:cs="Arial"/>
              </w:rPr>
              <w:t>The following</w:t>
            </w:r>
            <w:r w:rsidR="003B742F">
              <w:rPr>
                <w:rFonts w:ascii="Arial" w:hAnsi="Arial" w:cs="Arial"/>
              </w:rPr>
              <w:t xml:space="preserve"> reviewed</w:t>
            </w:r>
            <w:r>
              <w:rPr>
                <w:rFonts w:ascii="Arial" w:hAnsi="Arial" w:cs="Arial"/>
              </w:rPr>
              <w:t xml:space="preserve"> policies were submitted to the Forum for approval</w:t>
            </w:r>
            <w:r w:rsidR="00586656">
              <w:rPr>
                <w:rFonts w:ascii="Arial" w:hAnsi="Arial" w:cs="Arial"/>
              </w:rPr>
              <w:t>:</w:t>
            </w:r>
          </w:p>
          <w:p w:rsidR="00586656" w:rsidRDefault="00586656" w:rsidP="00132628">
            <w:pPr>
              <w:rPr>
                <w:rFonts w:ascii="Arial" w:hAnsi="Arial" w:cs="Arial"/>
              </w:rPr>
            </w:pPr>
          </w:p>
          <w:p w:rsidR="00B24C85" w:rsidRDefault="00B84D08" w:rsidP="00B24C85">
            <w:pPr>
              <w:pStyle w:val="ListParagraph"/>
              <w:numPr>
                <w:ilvl w:val="0"/>
                <w:numId w:val="18"/>
              </w:numPr>
            </w:pPr>
            <w:r>
              <w:t>Use of Fixed Term Contracts</w:t>
            </w:r>
            <w:r w:rsidR="003B742F">
              <w:t xml:space="preserve"> policy</w:t>
            </w:r>
          </w:p>
          <w:p w:rsidR="00B24C85" w:rsidRDefault="003B742F" w:rsidP="00B24C85">
            <w:pPr>
              <w:pStyle w:val="ListParagraph"/>
              <w:numPr>
                <w:ilvl w:val="0"/>
                <w:numId w:val="18"/>
              </w:numPr>
            </w:pPr>
            <w:r>
              <w:t>Secondment</w:t>
            </w:r>
            <w:r w:rsidR="00B24C85">
              <w:t xml:space="preserve"> policy</w:t>
            </w:r>
          </w:p>
          <w:p w:rsidR="003B742F" w:rsidRDefault="003B742F" w:rsidP="00B24C85">
            <w:pPr>
              <w:pStyle w:val="ListParagraph"/>
              <w:numPr>
                <w:ilvl w:val="0"/>
                <w:numId w:val="18"/>
              </w:numPr>
            </w:pPr>
            <w:r>
              <w:t>Driving at Work policy</w:t>
            </w:r>
          </w:p>
          <w:p w:rsidR="003B742F" w:rsidRDefault="003B742F" w:rsidP="00B24C85">
            <w:pPr>
              <w:pStyle w:val="ListParagraph"/>
              <w:numPr>
                <w:ilvl w:val="0"/>
                <w:numId w:val="18"/>
              </w:numPr>
            </w:pPr>
            <w:r>
              <w:t>Management of Violence and Aggression at Work policy</w:t>
            </w:r>
          </w:p>
          <w:p w:rsidR="00B24C85" w:rsidRDefault="00B24C85" w:rsidP="00B24C85">
            <w:pPr>
              <w:rPr>
                <w:rFonts w:ascii="Arial" w:hAnsi="Arial" w:cs="Arial"/>
              </w:rPr>
            </w:pPr>
          </w:p>
          <w:p w:rsidR="00B24C85" w:rsidRDefault="00B24C85" w:rsidP="00586656">
            <w:pPr>
              <w:rPr>
                <w:rFonts w:ascii="Arial" w:hAnsi="Arial" w:cs="Arial"/>
              </w:rPr>
            </w:pPr>
            <w:r>
              <w:rPr>
                <w:rFonts w:ascii="Arial" w:hAnsi="Arial" w:cs="Arial"/>
              </w:rPr>
              <w:t xml:space="preserve">The </w:t>
            </w:r>
            <w:r w:rsidR="003B742F">
              <w:rPr>
                <w:rFonts w:ascii="Arial" w:hAnsi="Arial" w:cs="Arial"/>
              </w:rPr>
              <w:t xml:space="preserve">Forum noted that there were minimal changes required to be made </w:t>
            </w:r>
            <w:r w:rsidR="00586656">
              <w:rPr>
                <w:rFonts w:ascii="Arial" w:hAnsi="Arial" w:cs="Arial"/>
              </w:rPr>
              <w:t>and</w:t>
            </w:r>
            <w:r>
              <w:rPr>
                <w:rFonts w:ascii="Arial" w:hAnsi="Arial" w:cs="Arial"/>
              </w:rPr>
              <w:t xml:space="preserve"> approved </w:t>
            </w:r>
            <w:r w:rsidR="00586656">
              <w:rPr>
                <w:rFonts w:ascii="Arial" w:hAnsi="Arial" w:cs="Arial"/>
              </w:rPr>
              <w:t>all of the</w:t>
            </w:r>
            <w:r>
              <w:rPr>
                <w:rFonts w:ascii="Arial" w:hAnsi="Arial" w:cs="Arial"/>
              </w:rPr>
              <w:t xml:space="preserve"> policies.</w:t>
            </w:r>
          </w:p>
          <w:p w:rsidR="003B742F" w:rsidRDefault="003B742F" w:rsidP="00B24C85">
            <w:pPr>
              <w:rPr>
                <w:rFonts w:ascii="Arial" w:hAnsi="Arial" w:cs="Arial"/>
              </w:rPr>
            </w:pPr>
          </w:p>
          <w:p w:rsidR="003B742F" w:rsidRDefault="003B742F" w:rsidP="00B24C85">
            <w:pPr>
              <w:rPr>
                <w:rFonts w:ascii="Arial" w:hAnsi="Arial" w:cs="Arial"/>
                <w:b/>
              </w:rPr>
            </w:pPr>
            <w:r w:rsidRPr="003B742F">
              <w:rPr>
                <w:rFonts w:ascii="Arial" w:hAnsi="Arial" w:cs="Arial"/>
                <w:b/>
              </w:rPr>
              <w:t>Young Persons</w:t>
            </w:r>
            <w:r w:rsidR="0014783C">
              <w:rPr>
                <w:rFonts w:ascii="Arial" w:hAnsi="Arial" w:cs="Arial"/>
                <w:b/>
              </w:rPr>
              <w:t>’</w:t>
            </w:r>
            <w:r w:rsidRPr="003B742F">
              <w:rPr>
                <w:rFonts w:ascii="Arial" w:hAnsi="Arial" w:cs="Arial"/>
                <w:b/>
              </w:rPr>
              <w:t xml:space="preserve"> Forum</w:t>
            </w:r>
          </w:p>
          <w:p w:rsidR="003B742F" w:rsidRDefault="003B742F" w:rsidP="00B24C85">
            <w:pPr>
              <w:rPr>
                <w:rFonts w:ascii="Arial" w:hAnsi="Arial" w:cs="Arial"/>
                <w:b/>
              </w:rPr>
            </w:pPr>
          </w:p>
          <w:p w:rsidR="003B742F" w:rsidRDefault="003B742F" w:rsidP="00B24C85">
            <w:pPr>
              <w:rPr>
                <w:rFonts w:ascii="Arial" w:hAnsi="Arial" w:cs="Arial"/>
              </w:rPr>
            </w:pPr>
            <w:r w:rsidRPr="003B742F">
              <w:rPr>
                <w:rFonts w:ascii="Arial" w:hAnsi="Arial" w:cs="Arial"/>
              </w:rPr>
              <w:t xml:space="preserve">The Forum was </w:t>
            </w:r>
            <w:r w:rsidR="00586656">
              <w:rPr>
                <w:rFonts w:ascii="Arial" w:hAnsi="Arial" w:cs="Arial"/>
              </w:rPr>
              <w:t>given an update</w:t>
            </w:r>
            <w:r w:rsidRPr="003B742F">
              <w:rPr>
                <w:rFonts w:ascii="Arial" w:hAnsi="Arial" w:cs="Arial"/>
              </w:rPr>
              <w:t xml:space="preserve"> on the development of this </w:t>
            </w:r>
            <w:r w:rsidR="00586656">
              <w:rPr>
                <w:rFonts w:ascii="Arial" w:hAnsi="Arial" w:cs="Arial"/>
              </w:rPr>
              <w:t>F</w:t>
            </w:r>
            <w:r w:rsidRPr="003B742F">
              <w:rPr>
                <w:rFonts w:ascii="Arial" w:hAnsi="Arial" w:cs="Arial"/>
              </w:rPr>
              <w:t>orum. It was noted that the definition of a young person is that they are aged between 16 and 24</w:t>
            </w:r>
            <w:r>
              <w:rPr>
                <w:rFonts w:ascii="Arial" w:hAnsi="Arial" w:cs="Arial"/>
              </w:rPr>
              <w:t>.</w:t>
            </w:r>
            <w:r w:rsidR="00586656">
              <w:rPr>
                <w:rFonts w:ascii="Arial" w:hAnsi="Arial" w:cs="Arial"/>
              </w:rPr>
              <w:t xml:space="preserve"> </w:t>
            </w:r>
            <w:r>
              <w:rPr>
                <w:rFonts w:ascii="Arial" w:hAnsi="Arial" w:cs="Arial"/>
              </w:rPr>
              <w:t>The</w:t>
            </w:r>
            <w:r w:rsidR="00586656">
              <w:rPr>
                <w:rFonts w:ascii="Arial" w:hAnsi="Arial" w:cs="Arial"/>
              </w:rPr>
              <w:t xml:space="preserve"> </w:t>
            </w:r>
            <w:r w:rsidR="0014783C">
              <w:rPr>
                <w:rFonts w:ascii="Arial" w:hAnsi="Arial" w:cs="Arial"/>
              </w:rPr>
              <w:t>Young Persons’ F</w:t>
            </w:r>
            <w:r>
              <w:rPr>
                <w:rFonts w:ascii="Arial" w:hAnsi="Arial" w:cs="Arial"/>
              </w:rPr>
              <w:t>orum has been considering what the best format of meetings is</w:t>
            </w:r>
            <w:r w:rsidR="00D24A8A">
              <w:rPr>
                <w:rFonts w:ascii="Arial" w:hAnsi="Arial" w:cs="Arial"/>
              </w:rPr>
              <w:t xml:space="preserve"> and how to support young staff when they start in the organisation.</w:t>
            </w:r>
          </w:p>
          <w:p w:rsidR="003B742F" w:rsidRPr="003B742F" w:rsidRDefault="003B742F" w:rsidP="00B24C85">
            <w:pPr>
              <w:rPr>
                <w:rFonts w:ascii="Arial" w:hAnsi="Arial" w:cs="Arial"/>
              </w:rPr>
            </w:pPr>
          </w:p>
          <w:p w:rsidR="006D5301" w:rsidRPr="003B742F" w:rsidRDefault="006D5301" w:rsidP="006D5301">
            <w:pPr>
              <w:jc w:val="both"/>
              <w:rPr>
                <w:rFonts w:ascii="Arial" w:hAnsi="Arial" w:cs="Arial"/>
              </w:rPr>
            </w:pPr>
          </w:p>
          <w:p w:rsidR="00B24C85" w:rsidRPr="00B24C85" w:rsidRDefault="00B24C85" w:rsidP="003B742F">
            <w:pPr>
              <w:jc w:val="both"/>
            </w:pPr>
          </w:p>
        </w:tc>
      </w:tr>
    </w:tbl>
    <w:p w:rsidR="00586656" w:rsidRDefault="00586656">
      <w: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
        <w:gridCol w:w="1279"/>
        <w:gridCol w:w="7895"/>
      </w:tblGrid>
      <w:tr w:rsidR="00586656" w:rsidRPr="00745A4B" w:rsidTr="00926BF2">
        <w:trPr>
          <w:gridBefore w:val="1"/>
          <w:wBefore w:w="6" w:type="dxa"/>
          <w:trHeight w:val="388"/>
        </w:trPr>
        <w:tc>
          <w:tcPr>
            <w:tcW w:w="1279" w:type="dxa"/>
            <w:shd w:val="clear" w:color="auto" w:fill="0000FF"/>
          </w:tcPr>
          <w:p w:rsidR="00586656" w:rsidRPr="00745A4B" w:rsidRDefault="00586656" w:rsidP="00586656">
            <w:pPr>
              <w:ind w:left="34"/>
              <w:rPr>
                <w:rFonts w:ascii="Arial" w:hAnsi="Arial" w:cs="Arial"/>
                <w:b/>
                <w:bCs/>
                <w:color w:val="FFFFFF"/>
                <w:lang w:val="en-US"/>
              </w:rPr>
            </w:pPr>
            <w:r w:rsidRPr="00745A4B">
              <w:rPr>
                <w:rFonts w:ascii="Arial" w:hAnsi="Arial" w:cs="Arial"/>
                <w:b/>
                <w:bCs/>
                <w:color w:val="FFFFFF"/>
                <w:lang w:val="en-US"/>
              </w:rPr>
              <w:lastRenderedPageBreak/>
              <w:t>Item</w:t>
            </w:r>
          </w:p>
        </w:tc>
        <w:tc>
          <w:tcPr>
            <w:tcW w:w="7895" w:type="dxa"/>
            <w:shd w:val="clear" w:color="auto" w:fill="0000FF"/>
          </w:tcPr>
          <w:p w:rsidR="00586656" w:rsidRPr="00745A4B" w:rsidRDefault="00586656" w:rsidP="00586656">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926BF2">
        <w:trPr>
          <w:gridBefore w:val="1"/>
          <w:wBefore w:w="6" w:type="dxa"/>
        </w:trPr>
        <w:tc>
          <w:tcPr>
            <w:tcW w:w="1279"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895" w:type="dxa"/>
          </w:tcPr>
          <w:p w:rsidR="006D232B" w:rsidRPr="00E61045" w:rsidRDefault="006D232B" w:rsidP="0050651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506517">
            <w:pPr>
              <w:rPr>
                <w:rFonts w:ascii="Arial" w:hAnsi="Arial" w:cs="Arial"/>
                <w:bCs/>
                <w:lang w:val="en-US"/>
              </w:rPr>
            </w:pPr>
          </w:p>
          <w:p w:rsidR="007B3D50" w:rsidRDefault="00B84D08" w:rsidP="007B3D50">
            <w:pPr>
              <w:rPr>
                <w:rFonts w:ascii="Arial" w:hAnsi="Arial" w:cs="Arial"/>
                <w:b/>
                <w:bCs/>
              </w:rPr>
            </w:pPr>
            <w:r w:rsidRPr="00B84D08">
              <w:rPr>
                <w:rFonts w:ascii="Arial" w:hAnsi="Arial" w:cs="Arial"/>
                <w:b/>
                <w:bCs/>
              </w:rPr>
              <w:t>Cyber Security</w:t>
            </w:r>
          </w:p>
          <w:p w:rsidR="00B84D08" w:rsidRDefault="00B84D08" w:rsidP="007B3D50">
            <w:pPr>
              <w:rPr>
                <w:rFonts w:ascii="Arial" w:hAnsi="Arial" w:cs="Arial"/>
                <w:b/>
                <w:bCs/>
              </w:rPr>
            </w:pPr>
          </w:p>
          <w:p w:rsidR="00B84D08" w:rsidRDefault="00B84D08" w:rsidP="007B3D50">
            <w:pPr>
              <w:rPr>
                <w:rFonts w:ascii="Arial" w:hAnsi="Arial" w:cs="Arial"/>
                <w:bCs/>
              </w:rPr>
            </w:pPr>
            <w:r w:rsidRPr="00B84D08">
              <w:rPr>
                <w:rFonts w:ascii="Arial" w:hAnsi="Arial" w:cs="Arial"/>
                <w:bCs/>
              </w:rPr>
              <w:t>The Forum received a presentation on cyber security</w:t>
            </w:r>
            <w:r w:rsidR="00586656">
              <w:rPr>
                <w:rFonts w:ascii="Arial" w:hAnsi="Arial" w:cs="Arial"/>
                <w:bCs/>
              </w:rPr>
              <w:t>; this</w:t>
            </w:r>
            <w:r w:rsidRPr="00B84D08">
              <w:rPr>
                <w:rFonts w:ascii="Arial" w:hAnsi="Arial" w:cs="Arial"/>
                <w:bCs/>
              </w:rPr>
              <w:t xml:space="preserve"> was a slightly condensed version of training that is now offered for all staff</w:t>
            </w:r>
            <w:r>
              <w:rPr>
                <w:rFonts w:ascii="Arial" w:hAnsi="Arial" w:cs="Arial"/>
                <w:bCs/>
              </w:rPr>
              <w:t>.</w:t>
            </w:r>
            <w:r w:rsidR="00586656">
              <w:rPr>
                <w:rFonts w:ascii="Arial" w:hAnsi="Arial" w:cs="Arial"/>
                <w:bCs/>
              </w:rPr>
              <w:t xml:space="preserve"> </w:t>
            </w:r>
            <w:r w:rsidRPr="00B84D08">
              <w:rPr>
                <w:rFonts w:ascii="Arial" w:hAnsi="Arial" w:cs="Arial"/>
                <w:bCs/>
              </w:rPr>
              <w:t>The session covered cyber security from a work perspective and from a personal perspective. All present agreed that the session was extremely useful and thought</w:t>
            </w:r>
            <w:r w:rsidR="00586656">
              <w:rPr>
                <w:rFonts w:ascii="Arial" w:hAnsi="Arial" w:cs="Arial"/>
                <w:bCs/>
              </w:rPr>
              <w:t>-</w:t>
            </w:r>
            <w:r w:rsidRPr="00B84D08">
              <w:rPr>
                <w:rFonts w:ascii="Arial" w:hAnsi="Arial" w:cs="Arial"/>
                <w:bCs/>
              </w:rPr>
              <w:t>provoking, particularly around personal security.</w:t>
            </w:r>
          </w:p>
          <w:p w:rsidR="00D24A8A" w:rsidRPr="00B84D08" w:rsidRDefault="00D24A8A" w:rsidP="007B3D50">
            <w:pPr>
              <w:rPr>
                <w:rFonts w:ascii="Arial" w:hAnsi="Arial" w:cs="Arial"/>
                <w:b/>
                <w:bCs/>
              </w:rPr>
            </w:pPr>
          </w:p>
        </w:tc>
      </w:tr>
      <w:tr w:rsidR="006D232B" w:rsidRPr="00745A4B" w:rsidTr="00926BF2">
        <w:tc>
          <w:tcPr>
            <w:tcW w:w="1285" w:type="dxa"/>
            <w:gridSpan w:val="2"/>
          </w:tcPr>
          <w:p w:rsidR="006D232B" w:rsidRPr="00745A4B" w:rsidRDefault="006D232B" w:rsidP="00506517">
            <w:pPr>
              <w:ind w:left="34"/>
              <w:rPr>
                <w:rFonts w:ascii="Arial" w:hAnsi="Arial" w:cs="Arial"/>
                <w:b/>
                <w:lang w:val="en-US"/>
              </w:rPr>
            </w:pPr>
            <w:r w:rsidRPr="00745A4B">
              <w:rPr>
                <w:rFonts w:ascii="Arial" w:hAnsi="Arial" w:cs="Arial"/>
                <w:b/>
                <w:lang w:val="en-US"/>
              </w:rPr>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895" w:type="dxa"/>
          </w:tcPr>
          <w:p w:rsidR="006D232B" w:rsidRPr="00E61045" w:rsidRDefault="006D232B" w:rsidP="0050651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Default="006D232B" w:rsidP="00506517">
            <w:pPr>
              <w:rPr>
                <w:rFonts w:ascii="Arial" w:hAnsi="Arial" w:cs="Arial"/>
                <w:b/>
                <w:lang w:val="en-US"/>
              </w:rPr>
            </w:pPr>
          </w:p>
          <w:p w:rsidR="00D24A8A" w:rsidRDefault="00D24A8A" w:rsidP="00506517">
            <w:pPr>
              <w:rPr>
                <w:rFonts w:ascii="Arial" w:hAnsi="Arial" w:cs="Arial"/>
                <w:b/>
                <w:lang w:val="en-US"/>
              </w:rPr>
            </w:pPr>
            <w:r>
              <w:rPr>
                <w:rFonts w:ascii="Arial" w:hAnsi="Arial" w:cs="Arial"/>
                <w:b/>
                <w:lang w:val="en-US"/>
              </w:rPr>
              <w:t>National Boards</w:t>
            </w:r>
            <w:r w:rsidR="00586656">
              <w:rPr>
                <w:rFonts w:ascii="Arial" w:hAnsi="Arial" w:cs="Arial"/>
                <w:b/>
                <w:lang w:val="en-US"/>
              </w:rPr>
              <w:t>’</w:t>
            </w:r>
            <w:r>
              <w:rPr>
                <w:rFonts w:ascii="Arial" w:hAnsi="Arial" w:cs="Arial"/>
                <w:b/>
                <w:lang w:val="en-US"/>
              </w:rPr>
              <w:t xml:space="preserve"> Collaboration</w:t>
            </w:r>
          </w:p>
          <w:p w:rsidR="00D24A8A" w:rsidRDefault="00D24A8A" w:rsidP="00506517">
            <w:pPr>
              <w:rPr>
                <w:rFonts w:ascii="Arial" w:hAnsi="Arial" w:cs="Arial"/>
                <w:b/>
                <w:lang w:val="en-US"/>
              </w:rPr>
            </w:pPr>
          </w:p>
          <w:p w:rsidR="008E465D" w:rsidRPr="00D24A8A" w:rsidRDefault="00D24A8A" w:rsidP="00506517">
            <w:pPr>
              <w:rPr>
                <w:rFonts w:ascii="Arial" w:hAnsi="Arial" w:cs="Arial"/>
                <w:lang w:val="en-US"/>
              </w:rPr>
            </w:pPr>
            <w:r w:rsidRPr="00D24A8A">
              <w:rPr>
                <w:rFonts w:ascii="Arial" w:hAnsi="Arial" w:cs="Arial"/>
                <w:lang w:val="en-US"/>
              </w:rPr>
              <w:t xml:space="preserve">The Forum was </w:t>
            </w:r>
            <w:r w:rsidR="00586656">
              <w:rPr>
                <w:rFonts w:ascii="Arial" w:hAnsi="Arial" w:cs="Arial"/>
                <w:lang w:val="en-US"/>
              </w:rPr>
              <w:t>given</w:t>
            </w:r>
            <w:r w:rsidRPr="00D24A8A">
              <w:rPr>
                <w:rFonts w:ascii="Arial" w:hAnsi="Arial" w:cs="Arial"/>
                <w:lang w:val="en-US"/>
              </w:rPr>
              <w:t xml:space="preserve"> an update on the </w:t>
            </w:r>
            <w:r>
              <w:rPr>
                <w:rFonts w:ascii="Arial" w:hAnsi="Arial" w:cs="Arial"/>
                <w:lang w:val="en-US"/>
              </w:rPr>
              <w:t>progress made to date and there was a discussion on the mechanism for filling non-clinical posts</w:t>
            </w:r>
            <w:r w:rsidR="00DE4E7A">
              <w:rPr>
                <w:rFonts w:ascii="Arial" w:hAnsi="Arial" w:cs="Arial"/>
                <w:lang w:val="en-US"/>
              </w:rPr>
              <w:t xml:space="preserve"> in the scope of the national collaboration</w:t>
            </w:r>
            <w:r>
              <w:rPr>
                <w:rFonts w:ascii="Arial" w:hAnsi="Arial" w:cs="Arial"/>
                <w:lang w:val="en-US"/>
              </w:rPr>
              <w:t>.</w:t>
            </w:r>
            <w:r w:rsidR="00586656">
              <w:rPr>
                <w:rFonts w:ascii="Arial" w:hAnsi="Arial" w:cs="Arial"/>
                <w:lang w:val="en-US"/>
              </w:rPr>
              <w:t xml:space="preserve"> </w:t>
            </w:r>
            <w:r>
              <w:rPr>
                <w:rFonts w:ascii="Arial" w:hAnsi="Arial" w:cs="Arial"/>
                <w:lang w:val="en-US"/>
              </w:rPr>
              <w:t xml:space="preserve">It was noted that the process varies very little from our current vacancy process. </w:t>
            </w:r>
            <w:r w:rsidR="00692852" w:rsidRPr="00685AC5">
              <w:rPr>
                <w:rFonts w:ascii="Arial" w:hAnsi="Arial" w:cs="Arial"/>
                <w:lang w:val="en-US"/>
              </w:rPr>
              <w:t>The process for this Board is that posts will be advertised internally, then advertised in other national boards and if required then advertised externally.</w:t>
            </w:r>
            <w:r w:rsidR="008E465D">
              <w:rPr>
                <w:rFonts w:ascii="Arial" w:hAnsi="Arial" w:cs="Arial"/>
                <w:lang w:val="en-US"/>
              </w:rPr>
              <w:t xml:space="preserve"> Assurance was given that adding the stage of advertising in the other national boards will only add a week to the process, if it is required.</w:t>
            </w:r>
          </w:p>
          <w:p w:rsidR="001F128F" w:rsidRPr="001F128F" w:rsidRDefault="001F128F" w:rsidP="001F128F">
            <w:pPr>
              <w:rPr>
                <w:rFonts w:ascii="Arial" w:hAnsi="Arial" w:cs="Arial"/>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85AC5" w:rsidRPr="00685AC5" w:rsidRDefault="00685AC5" w:rsidP="00685AC5">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lang w:val="en-US"/>
        </w:rPr>
      </w:pPr>
      <w:r w:rsidRPr="00685AC5">
        <w:rPr>
          <w:rFonts w:hAnsi="Arial" w:cs="Arial"/>
          <w:lang w:val="en-US"/>
        </w:rPr>
        <w:t>The next meeting is scheduled for 19 January 2018.</w:t>
      </w:r>
    </w:p>
    <w:p w:rsidR="00685AC5" w:rsidRDefault="00685AC5"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p>
    <w:p w:rsidR="00685AC5" w:rsidRDefault="00685AC5"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p>
    <w:p w:rsidR="00685AC5" w:rsidRDefault="00685AC5"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r>
        <w:rPr>
          <w:rFonts w:ascii="Arial Bold"/>
          <w:lang w:val="en-US"/>
        </w:rPr>
        <w:t>2</w:t>
      </w:r>
      <w:r>
        <w:rPr>
          <w:rFonts w:ascii="Arial Bold"/>
          <w:lang w:val="en-US"/>
        </w:rPr>
        <w:tab/>
        <w:t>Recommendation</w:t>
      </w:r>
    </w:p>
    <w:p w:rsidR="00685AC5" w:rsidRDefault="00685AC5"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p>
    <w:p w:rsidR="00685AC5" w:rsidRDefault="00685AC5"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r>
        <w:rPr>
          <w:rFonts w:ascii="Arial Bold"/>
          <w:lang w:val="en-US"/>
        </w:rPr>
        <w:tab/>
      </w:r>
      <w:r w:rsidRPr="00C92710">
        <w:rPr>
          <w:rFonts w:hAnsi="Arial" w:cs="Arial"/>
        </w:rPr>
        <w:t xml:space="preserve">Board members are asked to </w:t>
      </w:r>
      <w:r>
        <w:rPr>
          <w:rFonts w:hAnsi="Arial" w:cs="Arial"/>
        </w:rPr>
        <w:t xml:space="preserve">discuss and </w:t>
      </w:r>
      <w:r w:rsidRPr="00C92710">
        <w:rPr>
          <w:rFonts w:hAnsi="Arial" w:cs="Arial"/>
        </w:rPr>
        <w:t>note</w:t>
      </w:r>
      <w:r>
        <w:rPr>
          <w:rFonts w:hAnsi="Arial" w:cs="Arial"/>
          <w:iCs/>
        </w:rPr>
        <w:t xml:space="preserve"> the update.</w:t>
      </w:r>
      <w:r>
        <w:rPr>
          <w:rFonts w:hAnsi="Arial" w:cs="Arial"/>
          <w:i/>
          <w:iCs/>
        </w:rPr>
        <w:br/>
      </w:r>
    </w:p>
    <w:p w:rsidR="00685AC5" w:rsidRDefault="00685AC5"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Pr="00C92710" w:rsidRDefault="004A781A" w:rsidP="00506517">
      <w:pPr>
        <w:ind w:right="183"/>
        <w:rPr>
          <w:rFonts w:ascii="Arial" w:hAnsi="Arial" w:cs="Arial"/>
          <w:b/>
          <w:bCs/>
        </w:rPr>
      </w:pPr>
      <w:r>
        <w:rPr>
          <w:rFonts w:ascii="Arial" w:hAnsi="Arial" w:cs="Arial"/>
          <w:b/>
          <w:bCs/>
        </w:rPr>
        <w:t>Employee Director</w:t>
      </w:r>
    </w:p>
    <w:p w:rsidR="001175E5" w:rsidRPr="00C92710" w:rsidRDefault="008E465D" w:rsidP="00506517">
      <w:pPr>
        <w:ind w:right="183"/>
        <w:rPr>
          <w:rFonts w:ascii="Arial" w:hAnsi="Arial" w:cs="Arial"/>
          <w:b/>
          <w:bCs/>
        </w:rPr>
      </w:pPr>
      <w:r>
        <w:rPr>
          <w:rFonts w:ascii="Arial" w:hAnsi="Arial" w:cs="Arial"/>
          <w:b/>
          <w:bCs/>
        </w:rPr>
        <w:t>23</w:t>
      </w:r>
      <w:r w:rsidR="00D50AAD">
        <w:rPr>
          <w:rFonts w:ascii="Arial" w:hAnsi="Arial" w:cs="Arial"/>
          <w:b/>
          <w:bCs/>
        </w:rPr>
        <w:t xml:space="preserve"> </w:t>
      </w:r>
      <w:r>
        <w:rPr>
          <w:rFonts w:ascii="Arial" w:hAnsi="Arial" w:cs="Arial"/>
          <w:b/>
          <w:bCs/>
        </w:rPr>
        <w:t>November</w:t>
      </w:r>
      <w:r w:rsidR="00D84CAE">
        <w:rPr>
          <w:rFonts w:ascii="Arial" w:hAnsi="Arial" w:cs="Arial"/>
          <w:b/>
          <w:bCs/>
        </w:rPr>
        <w:t xml:space="preserve"> 2017</w:t>
      </w:r>
    </w:p>
    <w:p w:rsidR="00506517" w:rsidRDefault="00506517" w:rsidP="00506517">
      <w:pPr>
        <w:ind w:right="183"/>
        <w:rPr>
          <w:rFonts w:ascii="Arial" w:hAnsi="Arial" w:cs="Arial"/>
          <w:b/>
          <w:bCs/>
        </w:rPr>
      </w:pPr>
    </w:p>
    <w:p w:rsidR="00EB7C07" w:rsidRDefault="00EB7C07" w:rsidP="003E6995">
      <w:pPr>
        <w:ind w:right="183"/>
      </w:pPr>
    </w:p>
    <w:sectPr w:rsidR="00EB7C07" w:rsidSect="005B6BEB">
      <w:footerReference w:type="default" r:id="rId9"/>
      <w:footerReference w:type="first" r:id="rId10"/>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83C" w:rsidRDefault="0014783C">
      <w:r>
        <w:separator/>
      </w:r>
    </w:p>
  </w:endnote>
  <w:endnote w:type="continuationSeparator" w:id="0">
    <w:p w:rsidR="0014783C" w:rsidRDefault="001478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83C" w:rsidRDefault="0014783C" w:rsidP="005B6BEB">
    <w:pPr>
      <w:ind w:left="-540"/>
      <w:jc w:val="center"/>
      <w:rPr>
        <w:rStyle w:val="PageNumber"/>
        <w:rFonts w:ascii="Arial" w:hAnsi="Arial" w:cs="Arial"/>
      </w:rPr>
    </w:pPr>
    <w:r>
      <w:rPr>
        <w:rStyle w:val="PageNumber"/>
        <w:rFonts w:ascii="Arial" w:hAnsi="Arial" w:cs="Arial"/>
      </w:rPr>
      <w:t>_______________________________________________________________________</w:t>
    </w:r>
    <w:r w:rsidR="00B0031A" w:rsidRPr="00513DB0">
      <w:rPr>
        <w:rStyle w:val="PageNumber"/>
        <w:rFonts w:ascii="Arial" w:hAnsi="Arial" w:cs="Arial"/>
      </w:rPr>
      <w:fldChar w:fldCharType="begin"/>
    </w:r>
    <w:r w:rsidRPr="00513DB0">
      <w:rPr>
        <w:rStyle w:val="PageNumber"/>
        <w:rFonts w:ascii="Arial" w:hAnsi="Arial" w:cs="Arial"/>
      </w:rPr>
      <w:instrText xml:space="preserve"> PAGE </w:instrText>
    </w:r>
    <w:r w:rsidR="00B0031A" w:rsidRPr="00513DB0">
      <w:rPr>
        <w:rStyle w:val="PageNumber"/>
        <w:rFonts w:ascii="Arial" w:hAnsi="Arial" w:cs="Arial"/>
      </w:rPr>
      <w:fldChar w:fldCharType="separate"/>
    </w:r>
    <w:r w:rsidR="00926BF2">
      <w:rPr>
        <w:rStyle w:val="PageNumber"/>
        <w:rFonts w:ascii="Arial" w:hAnsi="Arial" w:cs="Arial"/>
        <w:noProof/>
      </w:rPr>
      <w:t>2</w:t>
    </w:r>
    <w:r w:rsidR="00B0031A" w:rsidRPr="00513DB0">
      <w:rPr>
        <w:rStyle w:val="PageNumber"/>
        <w:rFonts w:ascii="Arial" w:hAnsi="Arial" w:cs="Arial"/>
      </w:rPr>
      <w:fldChar w:fldCharType="end"/>
    </w:r>
  </w:p>
  <w:p w:rsidR="00926BF2" w:rsidRDefault="00926BF2" w:rsidP="005B6BEB">
    <w:pPr>
      <w:ind w:left="-540"/>
      <w:jc w:val="center"/>
      <w:rPr>
        <w:rStyle w:val="PageNumber"/>
        <w:rFonts w:ascii="Arial" w:hAnsi="Arial" w:cs="Arial"/>
      </w:rPr>
    </w:pPr>
  </w:p>
  <w:p w:rsidR="00926BF2" w:rsidRDefault="00926BF2" w:rsidP="005B6BEB">
    <w:pPr>
      <w:ind w:left="-540"/>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83C" w:rsidRPr="00513DB0" w:rsidRDefault="0014783C"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B0031A" w:rsidRPr="00513DB0">
      <w:rPr>
        <w:rStyle w:val="PageNumber"/>
        <w:rFonts w:ascii="Arial" w:hAnsi="Arial" w:cs="Arial"/>
      </w:rPr>
      <w:fldChar w:fldCharType="begin"/>
    </w:r>
    <w:r w:rsidRPr="00513DB0">
      <w:rPr>
        <w:rStyle w:val="PageNumber"/>
        <w:rFonts w:ascii="Arial" w:hAnsi="Arial" w:cs="Arial"/>
      </w:rPr>
      <w:instrText xml:space="preserve"> PAGE </w:instrText>
    </w:r>
    <w:r w:rsidR="00B0031A" w:rsidRPr="00513DB0">
      <w:rPr>
        <w:rStyle w:val="PageNumber"/>
        <w:rFonts w:ascii="Arial" w:hAnsi="Arial" w:cs="Arial"/>
      </w:rPr>
      <w:fldChar w:fldCharType="separate"/>
    </w:r>
    <w:r w:rsidR="00926BF2">
      <w:rPr>
        <w:rStyle w:val="PageNumber"/>
        <w:rFonts w:ascii="Arial" w:hAnsi="Arial" w:cs="Arial"/>
        <w:noProof/>
      </w:rPr>
      <w:t>1</w:t>
    </w:r>
    <w:r w:rsidR="00B0031A" w:rsidRPr="00513DB0">
      <w:rPr>
        <w:rStyle w:val="PageNumber"/>
        <w:rFonts w:ascii="Arial" w:hAnsi="Arial" w:cs="Arial"/>
      </w:rPr>
      <w:fldChar w:fldCharType="end"/>
    </w:r>
  </w:p>
  <w:p w:rsidR="0014783C" w:rsidRDefault="0014783C"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14783C" w:rsidRPr="008F5DB5" w:rsidRDefault="0014783C"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14783C" w:rsidRPr="005B6BEB" w:rsidRDefault="0014783C"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83C" w:rsidRDefault="0014783C">
      <w:r>
        <w:separator/>
      </w:r>
    </w:p>
  </w:footnote>
  <w:footnote w:type="continuationSeparator" w:id="0">
    <w:p w:rsidR="0014783C" w:rsidRDefault="001478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DD76E07"/>
    <w:multiLevelType w:val="hybridMultilevel"/>
    <w:tmpl w:val="A58A0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7"/>
  </w:num>
  <w:num w:numId="3">
    <w:abstractNumId w:val="9"/>
  </w:num>
  <w:num w:numId="4">
    <w:abstractNumId w:val="0"/>
  </w:num>
  <w:num w:numId="5">
    <w:abstractNumId w:val="2"/>
  </w:num>
  <w:num w:numId="6">
    <w:abstractNumId w:val="14"/>
  </w:num>
  <w:num w:numId="7">
    <w:abstractNumId w:val="18"/>
  </w:num>
  <w:num w:numId="8">
    <w:abstractNumId w:val="1"/>
  </w:num>
  <w:num w:numId="9">
    <w:abstractNumId w:val="15"/>
  </w:num>
  <w:num w:numId="10">
    <w:abstractNumId w:val="10"/>
  </w:num>
  <w:num w:numId="11">
    <w:abstractNumId w:val="13"/>
  </w:num>
  <w:num w:numId="12">
    <w:abstractNumId w:val="6"/>
  </w:num>
  <w:num w:numId="13">
    <w:abstractNumId w:val="4"/>
  </w:num>
  <w:num w:numId="14">
    <w:abstractNumId w:val="7"/>
  </w:num>
  <w:num w:numId="15">
    <w:abstractNumId w:val="8"/>
  </w:num>
  <w:num w:numId="16">
    <w:abstractNumId w:val="3"/>
  </w:num>
  <w:num w:numId="17">
    <w:abstractNumId w:val="11"/>
  </w:num>
  <w:num w:numId="18">
    <w:abstractNumId w:val="16"/>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13313"/>
  </w:hdrShapeDefaults>
  <w:footnotePr>
    <w:footnote w:id="-1"/>
    <w:footnote w:id="0"/>
  </w:footnotePr>
  <w:endnotePr>
    <w:endnote w:id="-1"/>
    <w:endnote w:id="0"/>
  </w:endnotePr>
  <w:compat/>
  <w:rsids>
    <w:rsidRoot w:val="00A2577B"/>
    <w:rsid w:val="000645C7"/>
    <w:rsid w:val="00075AAA"/>
    <w:rsid w:val="000A0F2E"/>
    <w:rsid w:val="000B5923"/>
    <w:rsid w:val="000D2298"/>
    <w:rsid w:val="00105EF3"/>
    <w:rsid w:val="001175E5"/>
    <w:rsid w:val="00132628"/>
    <w:rsid w:val="0014213C"/>
    <w:rsid w:val="0014783C"/>
    <w:rsid w:val="00162874"/>
    <w:rsid w:val="00164E2C"/>
    <w:rsid w:val="00175E90"/>
    <w:rsid w:val="001849E6"/>
    <w:rsid w:val="001A624A"/>
    <w:rsid w:val="001B3FD3"/>
    <w:rsid w:val="001B6D11"/>
    <w:rsid w:val="001F128F"/>
    <w:rsid w:val="001F5F8E"/>
    <w:rsid w:val="00200176"/>
    <w:rsid w:val="00233E6E"/>
    <w:rsid w:val="002C4BD9"/>
    <w:rsid w:val="002F5ACF"/>
    <w:rsid w:val="00345E55"/>
    <w:rsid w:val="00362A4C"/>
    <w:rsid w:val="003633F3"/>
    <w:rsid w:val="003709AC"/>
    <w:rsid w:val="003B742F"/>
    <w:rsid w:val="003C40FB"/>
    <w:rsid w:val="003E423D"/>
    <w:rsid w:val="003E6995"/>
    <w:rsid w:val="003F072A"/>
    <w:rsid w:val="003F19CA"/>
    <w:rsid w:val="00422279"/>
    <w:rsid w:val="004512CE"/>
    <w:rsid w:val="00463DB0"/>
    <w:rsid w:val="004A781A"/>
    <w:rsid w:val="004B5015"/>
    <w:rsid w:val="005028B8"/>
    <w:rsid w:val="00506517"/>
    <w:rsid w:val="00513DB0"/>
    <w:rsid w:val="005279AF"/>
    <w:rsid w:val="0054434D"/>
    <w:rsid w:val="00556446"/>
    <w:rsid w:val="00563CFB"/>
    <w:rsid w:val="00566125"/>
    <w:rsid w:val="00586656"/>
    <w:rsid w:val="00590B0A"/>
    <w:rsid w:val="005A20F5"/>
    <w:rsid w:val="005B6BEB"/>
    <w:rsid w:val="005D0B03"/>
    <w:rsid w:val="00635FB4"/>
    <w:rsid w:val="00685AC5"/>
    <w:rsid w:val="00686CCE"/>
    <w:rsid w:val="00692852"/>
    <w:rsid w:val="006A1357"/>
    <w:rsid w:val="006B13DE"/>
    <w:rsid w:val="006D232B"/>
    <w:rsid w:val="006D5301"/>
    <w:rsid w:val="006F64C3"/>
    <w:rsid w:val="00711853"/>
    <w:rsid w:val="00745A4B"/>
    <w:rsid w:val="00796462"/>
    <w:rsid w:val="007A5877"/>
    <w:rsid w:val="007B3D50"/>
    <w:rsid w:val="007C549D"/>
    <w:rsid w:val="007E1562"/>
    <w:rsid w:val="008019F3"/>
    <w:rsid w:val="00815350"/>
    <w:rsid w:val="00822B37"/>
    <w:rsid w:val="008553E2"/>
    <w:rsid w:val="00867E1A"/>
    <w:rsid w:val="00882F92"/>
    <w:rsid w:val="008C26A2"/>
    <w:rsid w:val="008E2733"/>
    <w:rsid w:val="008E465D"/>
    <w:rsid w:val="008F11A2"/>
    <w:rsid w:val="00923281"/>
    <w:rsid w:val="00926BF2"/>
    <w:rsid w:val="009516DF"/>
    <w:rsid w:val="00952AC2"/>
    <w:rsid w:val="009774BA"/>
    <w:rsid w:val="00992558"/>
    <w:rsid w:val="00A23935"/>
    <w:rsid w:val="00A2577B"/>
    <w:rsid w:val="00A3241E"/>
    <w:rsid w:val="00AD0178"/>
    <w:rsid w:val="00AD6138"/>
    <w:rsid w:val="00B0031A"/>
    <w:rsid w:val="00B10467"/>
    <w:rsid w:val="00B24C85"/>
    <w:rsid w:val="00B335EB"/>
    <w:rsid w:val="00B7085A"/>
    <w:rsid w:val="00B84D08"/>
    <w:rsid w:val="00C02222"/>
    <w:rsid w:val="00C956E2"/>
    <w:rsid w:val="00CE7D43"/>
    <w:rsid w:val="00CF291B"/>
    <w:rsid w:val="00D24A8A"/>
    <w:rsid w:val="00D346C3"/>
    <w:rsid w:val="00D36302"/>
    <w:rsid w:val="00D4212D"/>
    <w:rsid w:val="00D50AAD"/>
    <w:rsid w:val="00D84CAE"/>
    <w:rsid w:val="00D92AA6"/>
    <w:rsid w:val="00DA39E7"/>
    <w:rsid w:val="00DE4E7A"/>
    <w:rsid w:val="00E02FFA"/>
    <w:rsid w:val="00E21C73"/>
    <w:rsid w:val="00E61045"/>
    <w:rsid w:val="00E95856"/>
    <w:rsid w:val="00EB7C07"/>
    <w:rsid w:val="00ED2D7F"/>
    <w:rsid w:val="00F04DC7"/>
    <w:rsid w:val="00F1061D"/>
    <w:rsid w:val="00F10E68"/>
    <w:rsid w:val="00F13AC2"/>
    <w:rsid w:val="00F90199"/>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styleId="CommentReference">
    <w:name w:val="annotation reference"/>
    <w:basedOn w:val="DefaultParagraphFont"/>
    <w:rsid w:val="00DE4E7A"/>
    <w:rPr>
      <w:sz w:val="16"/>
      <w:szCs w:val="16"/>
    </w:rPr>
  </w:style>
  <w:style w:type="paragraph" w:styleId="CommentText">
    <w:name w:val="annotation text"/>
    <w:basedOn w:val="Normal"/>
    <w:link w:val="CommentTextChar"/>
    <w:rsid w:val="00DE4E7A"/>
    <w:rPr>
      <w:sz w:val="20"/>
      <w:szCs w:val="20"/>
    </w:rPr>
  </w:style>
  <w:style w:type="character" w:customStyle="1" w:styleId="CommentTextChar">
    <w:name w:val="Comment Text Char"/>
    <w:basedOn w:val="DefaultParagraphFont"/>
    <w:link w:val="CommentText"/>
    <w:rsid w:val="00DE4E7A"/>
    <w:rPr>
      <w:lang w:eastAsia="en-US"/>
    </w:rPr>
  </w:style>
  <w:style w:type="paragraph" w:styleId="CommentSubject">
    <w:name w:val="annotation subject"/>
    <w:basedOn w:val="CommentText"/>
    <w:next w:val="CommentText"/>
    <w:link w:val="CommentSubjectChar"/>
    <w:rsid w:val="00DE4E7A"/>
    <w:rPr>
      <w:b/>
      <w:bCs/>
    </w:rPr>
  </w:style>
  <w:style w:type="character" w:customStyle="1" w:styleId="CommentSubjectChar">
    <w:name w:val="Comment Subject Char"/>
    <w:basedOn w:val="CommentTextChar"/>
    <w:link w:val="CommentSubject"/>
    <w:rsid w:val="00DE4E7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9145E-AF18-4E23-9C41-84B83EAA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454</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McGuinnessC1</cp:lastModifiedBy>
  <cp:revision>6</cp:revision>
  <dcterms:created xsi:type="dcterms:W3CDTF">2017-11-24T08:21:00Z</dcterms:created>
  <dcterms:modified xsi:type="dcterms:W3CDTF">2017-11-29T16:15:00Z</dcterms:modified>
</cp:coreProperties>
</file>